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仿宋"/>
          <w:sz w:val="32"/>
          <w:szCs w:val="32"/>
        </w:rPr>
        <w:t>附件3：</w:t>
      </w:r>
    </w:p>
    <w:p>
      <w:pPr>
        <w:jc w:val="center"/>
        <w:outlineLvl w:val="0"/>
        <w:rPr>
          <w:rStyle w:val="4"/>
          <w:rFonts w:ascii="Times New Roman" w:hAnsi="Times New Roman" w:eastAsia="黑体"/>
          <w:sz w:val="36"/>
          <w:szCs w:val="32"/>
        </w:rPr>
      </w:pPr>
      <w:r>
        <w:rPr>
          <w:rStyle w:val="4"/>
          <w:rFonts w:ascii="Times New Roman" w:hAnsi="Times New Roman" w:eastAsia="黑体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sz w:val="36"/>
          <w:szCs w:val="32"/>
          <w:lang w:val="en-US" w:eastAsia="zh-CN"/>
        </w:rPr>
        <w:t>21</w:t>
      </w:r>
      <w:r>
        <w:rPr>
          <w:rStyle w:val="4"/>
          <w:rFonts w:ascii="Times New Roman" w:hAnsi="Times New Roman" w:eastAsia="黑体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sz w:val="36"/>
          <w:szCs w:val="32"/>
        </w:rPr>
        <w:t>省互联网企业20强</w:t>
      </w:r>
      <w:r>
        <w:rPr>
          <w:rStyle w:val="4"/>
          <w:rFonts w:ascii="Times New Roman" w:hAnsi="Times New Roman" w:eastAsia="黑体"/>
          <w:sz w:val="36"/>
          <w:szCs w:val="32"/>
        </w:rPr>
        <w:t>申报表</w:t>
      </w:r>
    </w:p>
    <w:tbl>
      <w:tblPr>
        <w:tblStyle w:val="2"/>
        <w:tblW w:w="914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第一部分：企业基本信息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（请按重要性排序填写3-5个公司主要品牌，此信息将在20强榜单展示不可修改）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（请选择 国有/非国有）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增值电信业务经营许可证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持证公司名称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许可证</w:t>
            </w:r>
          </w:p>
          <w:p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编号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申报主体与持证公司关系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（如申报主体与持证公司不同，请提交证明或说明材料）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（请选择 党委/党总支/党支部/无）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第二部分：企业财务情况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营业收入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净利润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研发费用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纳税总额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eastAsia" w:ascii="Times New Roman" w:hAnsi="Times New Roman"/>
                <w:lang w:val="en-US" w:eastAsia="zh-CN"/>
              </w:rPr>
              <w:t>20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  <w:lang w:val="en-US" w:eastAsia="zh-CN"/>
              </w:rPr>
              <w:t>9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资产总计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员工总数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电子商务交易额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境外互联网业务收入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eastAsia" w:ascii="Times New Roman" w:hAnsi="Times New Roman"/>
                <w:lang w:val="en-US" w:eastAsia="zh-CN"/>
              </w:rPr>
              <w:t>20</w:t>
            </w: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  <w:lang w:val="en-US" w:eastAsia="zh-CN"/>
              </w:rPr>
              <w:t>9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第三部分：企业业务情况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(请选择：个人/企业/两者兼有)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（请选择：是/否）</w:t>
            </w:r>
          </w:p>
          <w:p>
            <w:pPr>
              <w:rPr>
                <w:rFonts w:ascii="Times New Roman" w:hAnsi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（个人/企业）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桌面端日均覆盖用户数（DUV，万）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移动端日均活跃用户数（DAU，万）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  <w:p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59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“互联网+”创新情况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（与传统产业融合情况，请提供详细材料，可另附页）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（可含网络扶贫等业务开展情况，不超过400字，请提供详细材料，可另附页）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集团、子公司、关联公司20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000000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（请详细填写行政处罚具体情况，如无填写“无”）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品牌或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000000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日活用户数（万）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主要域名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或客户端APP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</w:rPr>
              <w:t>第四部分：公司治理与融资情况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前五大股东情况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子公司情况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控制权比例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eastAsia" w:ascii="Times New Roman" w:hAnsi="Times New Roman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融资情况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（仅非上市公司填写</w:t>
            </w:r>
            <w:r>
              <w:rPr>
                <w:rFonts w:hint="eastAsia"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融资金额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（人民币亿元）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ind w:right="640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A5555"/>
    <w:rsid w:val="5CEB069F"/>
    <w:rsid w:val="69216B77"/>
    <w:rsid w:val="77C7209C"/>
    <w:rsid w:val="7A637705"/>
    <w:rsid w:val="7E0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黑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2020-06-29T06:41:00Z</dcterms:created>
  <dc:creator>Administrator</dc:creator>
  <cp:lastModifiedBy>Administrator</cp:lastModifiedBy>
  <dcterms:modified xsi:type="dcterms:W3CDTF">2021-05-28T01:50:05Z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7C85F5B289D64E29A65D7BFC83B574CF</vt:lpwstr>
  </property>
</Properties>
</file>